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1266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президента Молодежной региональной общественной организации «Федерация спортивного туризма Ханты-Мансийского автономного округа-Югры» </w:t>
      </w:r>
      <w:r>
        <w:rPr>
          <w:rFonts w:ascii="Times New Roman" w:eastAsia="Times New Roman" w:hAnsi="Times New Roman" w:cs="Times New Roman"/>
          <w:b/>
          <w:bCs/>
        </w:rPr>
        <w:t>Шишелякина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Молодежной региональной общественной организации «Федерация спортивного туризма Ханты-Мансийского автономного округа-</w:t>
      </w:r>
      <w:r>
        <w:rPr>
          <w:rFonts w:ascii="Times New Roman" w:eastAsia="Times New Roman" w:hAnsi="Times New Roman" w:cs="Times New Roman"/>
        </w:rPr>
        <w:t xml:space="preserve">Югры»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Самаровская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д.1, кв.119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12 месяцев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 xml:space="preserve">419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Шишелякин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президента Молодежной региональной общественной организации «Федерация спортивного туризма Ханты-Мансийского автономного округа-Югры» </w:t>
      </w:r>
      <w:r>
        <w:rPr>
          <w:rFonts w:ascii="Times New Roman" w:eastAsia="Times New Roman" w:hAnsi="Times New Roman" w:cs="Times New Roman"/>
          <w:b/>
          <w:bCs/>
        </w:rPr>
        <w:t>Шишелякина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1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